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557C" w14:textId="77777777" w:rsidR="00606D6E" w:rsidRPr="00606D6E" w:rsidRDefault="00606D6E" w:rsidP="00606D6E">
      <w:pPr>
        <w:jc w:val="center"/>
        <w:rPr>
          <w:b/>
          <w:bCs/>
          <w:sz w:val="28"/>
          <w:szCs w:val="32"/>
        </w:rPr>
      </w:pPr>
      <w:r w:rsidRPr="00606D6E">
        <w:rPr>
          <w:b/>
          <w:bCs/>
          <w:sz w:val="28"/>
          <w:szCs w:val="32"/>
        </w:rPr>
        <w:t>物流イノベーションによるサステナビリティ実現：ケーススタディ集</w:t>
      </w:r>
    </w:p>
    <w:p w14:paraId="4CAD2E96" w14:textId="77777777" w:rsidR="00606D6E" w:rsidRDefault="00606D6E" w:rsidP="00606D6E"/>
    <w:p w14:paraId="105A5ECD" w14:textId="66B519D7" w:rsidR="00606D6E" w:rsidRPr="00606D6E" w:rsidRDefault="00606D6E" w:rsidP="00606D6E">
      <w:pPr>
        <w:ind w:firstLineChars="100" w:firstLine="210"/>
      </w:pPr>
      <w:r w:rsidRPr="00606D6E">
        <w:t>このドキュメントは、物流業界が直面する「2024年問題」や環境負荷という課題を、最新のテクノロジーと戦略的協調によっていかに解決できるかを解き明かす、次世代リーダーのための学習教材である。</w:t>
      </w:r>
    </w:p>
    <w:p w14:paraId="75F38F66" w14:textId="77777777" w:rsidR="00606D6E" w:rsidRPr="00606D6E" w:rsidRDefault="00606D6E" w:rsidP="00606D6E">
      <w:r w:rsidRPr="00606D6E">
        <w:t>--------------------------------------------------------------------------------</w:t>
      </w:r>
    </w:p>
    <w:p w14:paraId="1BD12D59" w14:textId="77777777" w:rsidR="00606D6E" w:rsidRPr="00606D6E" w:rsidRDefault="00606D6E" w:rsidP="00606D6E">
      <w:pPr>
        <w:rPr>
          <w:b/>
          <w:bCs/>
          <w:sz w:val="22"/>
          <w:szCs w:val="24"/>
        </w:rPr>
      </w:pPr>
      <w:r w:rsidRPr="00606D6E">
        <w:rPr>
          <w:b/>
          <w:bCs/>
          <w:sz w:val="22"/>
          <w:szCs w:val="24"/>
        </w:rPr>
        <w:t>1. イントロダクション：物流変革の必然性と持続可能性</w:t>
      </w:r>
    </w:p>
    <w:p w14:paraId="42C57B62" w14:textId="77777777" w:rsidR="00606D6E" w:rsidRPr="00606D6E" w:rsidRDefault="00606D6E" w:rsidP="00606D6E">
      <w:pPr>
        <w:ind w:firstLineChars="100" w:firstLine="210"/>
      </w:pPr>
      <w:r w:rsidRPr="00606D6E">
        <w:t>日本の物流網は今、構造的な機能不全に陥っています。トラックの積載率は約40％に低迷し、日々「空気」を運ぶ非効率が常態化しています。このまま抜本的な対策を講じなければ、2030年には全国で</w:t>
      </w:r>
      <w:r w:rsidRPr="00606D6E">
        <w:rPr>
          <w:b/>
          <w:bCs/>
        </w:rPr>
        <w:t>34％の荷物が運べなくなる</w:t>
      </w:r>
      <w:r w:rsidRPr="00606D6E">
        <w:t>という衝撃的な予測が示されています。</w:t>
      </w:r>
    </w:p>
    <w:p w14:paraId="2D1B4674" w14:textId="77777777" w:rsidR="00606D6E" w:rsidRPr="00606D6E" w:rsidRDefault="00606D6E" w:rsidP="00606D6E">
      <w:r w:rsidRPr="00606D6E">
        <w:t>この「物流クライシス」が日本経済に与える影響は、人間でいうところの**「貧血」や「血流停止」**に例えられます。血液（荷物）が循環しなければ、どんなに優れた産業も維持できません。</w:t>
      </w:r>
    </w:p>
    <w:p w14:paraId="0A6AA08B" w14:textId="2EA76EAF" w:rsidR="00606D6E" w:rsidRPr="00606D6E" w:rsidRDefault="00606D6E" w:rsidP="00606D6E">
      <w:pPr>
        <w:ind w:firstLineChars="100" w:firstLine="210"/>
      </w:pPr>
      <w:r w:rsidRPr="00606D6E">
        <w:rPr>
          <w:b/>
          <w:bCs/>
        </w:rPr>
        <w:t>次世代リーダーへの「So What?（だから何なのか？）」</w:t>
      </w:r>
      <w:r w:rsidRPr="00606D6E">
        <w:t> これまで各企業が追求してきた「自社専用の資産による個別最適（垂直統合）」は、もはや限界です。今、求められているのは、企業や業界の垣根を越え、資産やデータを共有する**「</w:t>
      </w:r>
      <w:r w:rsidR="001E3A08">
        <w:t>エコシステムへ</w:t>
      </w:r>
      <w:r w:rsidRPr="00606D6E">
        <w:t>（システム統合）」**へのパラダイムシフトです。物流を単なる「コスト」ではなく「社会インフラ」と捉え直し、競争領域から協調領域へと再定義することが、経済の血流を守る唯一の道なのです。</w:t>
      </w:r>
    </w:p>
    <w:p w14:paraId="379DA427" w14:textId="77777777" w:rsidR="00606D6E" w:rsidRPr="00606D6E" w:rsidRDefault="00606D6E" w:rsidP="00606D6E">
      <w:pPr>
        <w:ind w:firstLineChars="100" w:firstLine="210"/>
      </w:pPr>
      <w:r w:rsidRPr="00606D6E">
        <w:rPr>
          <w:b/>
          <w:bCs/>
        </w:rPr>
        <w:t>移行文:</w:t>
      </w:r>
      <w:r w:rsidRPr="00606D6E">
        <w:t> 構造的課題を理解したところで、次は「データ」という目に見えない資産が、いかにして「データドリブン・ロジスティクス」として業界の垣根を越えた連携を生むのかを検証する。</w:t>
      </w:r>
    </w:p>
    <w:p w14:paraId="35AF33BA" w14:textId="5DDA0302" w:rsidR="00606D6E" w:rsidRDefault="00606D6E" w:rsidP="00606D6E">
      <w:r w:rsidRPr="00606D6E">
        <w:t>--------------------------------------------------------------------------------</w:t>
      </w:r>
    </w:p>
    <w:p w14:paraId="0FB247E9" w14:textId="77777777" w:rsidR="00606D6E" w:rsidRDefault="00606D6E">
      <w:pPr>
        <w:widowControl/>
        <w:jc w:val="left"/>
      </w:pPr>
      <w:r>
        <w:br w:type="page"/>
      </w:r>
    </w:p>
    <w:p w14:paraId="1D602BF5" w14:textId="77777777" w:rsidR="00606D6E" w:rsidRPr="00606D6E" w:rsidRDefault="00606D6E" w:rsidP="00606D6E">
      <w:pPr>
        <w:rPr>
          <w:b/>
          <w:bCs/>
        </w:rPr>
      </w:pPr>
      <w:r w:rsidRPr="00606D6E">
        <w:rPr>
          <w:b/>
          <w:bCs/>
        </w:rPr>
        <w:lastRenderedPageBreak/>
        <w:t>2. ケーススタディ1：物流ビッグデータによる「共同配送」の可視化（</w:t>
      </w:r>
      <w:proofErr w:type="spellStart"/>
      <w:r w:rsidRPr="00606D6E">
        <w:rPr>
          <w:b/>
          <w:bCs/>
        </w:rPr>
        <w:t>Hacobu</w:t>
      </w:r>
      <w:proofErr w:type="spellEnd"/>
      <w:r w:rsidRPr="00606D6E">
        <w:rPr>
          <w:b/>
          <w:bCs/>
        </w:rPr>
        <w:t>）</w:t>
      </w:r>
    </w:p>
    <w:p w14:paraId="0D831120" w14:textId="77777777" w:rsidR="00606D6E" w:rsidRPr="00606D6E" w:rsidRDefault="00606D6E" w:rsidP="001E3A08">
      <w:pPr>
        <w:ind w:firstLineChars="100" w:firstLine="210"/>
      </w:pPr>
      <w:r w:rsidRPr="00606D6E">
        <w:t>物流DXの先駆者である株式会社</w:t>
      </w:r>
      <w:proofErr w:type="spellStart"/>
      <w:r w:rsidRPr="00606D6E">
        <w:t>Hacobu</w:t>
      </w:r>
      <w:proofErr w:type="spellEnd"/>
      <w:r w:rsidRPr="00606D6E">
        <w:t>は、異業種がデータを共有し、全体最適を目指す「物流ビッグデータラボ」を創設しました。</w:t>
      </w:r>
    </w:p>
    <w:p w14:paraId="7834B829" w14:textId="77777777" w:rsidR="00606D6E" w:rsidRDefault="00606D6E" w:rsidP="00606D6E">
      <w:r w:rsidRPr="00606D6E">
        <w:rPr>
          <w:b/>
          <w:bCs/>
        </w:rPr>
        <w:t>参画企業と連携のメリット</w:t>
      </w:r>
      <w:r w:rsidRPr="00606D6E">
        <w:t> 本プロジェクトには、</w:t>
      </w:r>
      <w:r w:rsidRPr="00606D6E">
        <w:rPr>
          <w:b/>
          <w:bCs/>
        </w:rPr>
        <w:t>アスクル、キリンビバレッジ、スギ薬局、日本製紙、YKK AP</w:t>
      </w:r>
      <w:r w:rsidRPr="00606D6E">
        <w:t>といった、本来は接点の少ない異業種が参画しています。これらの企業が同一プラットフォーム（MOVO）上でデータを共有する最大のメリットは、自社だけでは埋められなかった「隠れた無駄」をマッチングさせ、輸送力を融通し合える点にあります。</w:t>
      </w:r>
    </w:p>
    <w:p w14:paraId="765F05A1" w14:textId="77777777" w:rsidR="00606D6E" w:rsidRPr="00606D6E" w:rsidRDefault="00606D6E" w:rsidP="00606D6E">
      <w:pPr>
        <w:rPr>
          <w:rFonts w:hint="eastAsia"/>
        </w:rPr>
      </w:pPr>
    </w:p>
    <w:tbl>
      <w:tblPr>
        <w:tblW w:w="0" w:type="auto"/>
        <w:tblCellMar>
          <w:top w:w="15" w:type="dxa"/>
          <w:left w:w="15" w:type="dxa"/>
          <w:bottom w:w="15" w:type="dxa"/>
          <w:right w:w="15" w:type="dxa"/>
        </w:tblCellMar>
        <w:tblLook w:val="04A0" w:firstRow="1" w:lastRow="0" w:firstColumn="1" w:lastColumn="0" w:noHBand="0" w:noVBand="1"/>
      </w:tblPr>
      <w:tblGrid>
        <w:gridCol w:w="1249"/>
        <w:gridCol w:w="5716"/>
        <w:gridCol w:w="6187"/>
      </w:tblGrid>
      <w:tr w:rsidR="00606D6E" w:rsidRPr="00606D6E" w14:paraId="0E41223A" w14:textId="77777777">
        <w:tc>
          <w:tcPr>
            <w:tcW w:w="0" w:type="auto"/>
            <w:vAlign w:val="center"/>
            <w:hideMark/>
          </w:tcPr>
          <w:p w14:paraId="1989FE4C" w14:textId="77777777" w:rsidR="00606D6E" w:rsidRPr="00606D6E" w:rsidRDefault="00606D6E" w:rsidP="00606D6E">
            <w:pPr>
              <w:rPr>
                <w:b/>
                <w:bCs/>
              </w:rPr>
            </w:pPr>
            <w:r w:rsidRPr="00606D6E">
              <w:rPr>
                <w:b/>
                <w:bCs/>
              </w:rPr>
              <w:t>比較項目</w:t>
            </w:r>
          </w:p>
        </w:tc>
        <w:tc>
          <w:tcPr>
            <w:tcW w:w="0" w:type="auto"/>
            <w:vAlign w:val="center"/>
            <w:hideMark/>
          </w:tcPr>
          <w:p w14:paraId="5DED77C2" w14:textId="77777777" w:rsidR="00606D6E" w:rsidRPr="00606D6E" w:rsidRDefault="00606D6E" w:rsidP="00606D6E">
            <w:pPr>
              <w:rPr>
                <w:b/>
                <w:bCs/>
              </w:rPr>
            </w:pPr>
            <w:r w:rsidRPr="00606D6E">
              <w:rPr>
                <w:b/>
                <w:bCs/>
              </w:rPr>
              <w:t>従来の課題（個別分析・固定型）</w:t>
            </w:r>
          </w:p>
        </w:tc>
        <w:tc>
          <w:tcPr>
            <w:tcW w:w="0" w:type="auto"/>
            <w:vAlign w:val="center"/>
            <w:hideMark/>
          </w:tcPr>
          <w:p w14:paraId="7A18389F" w14:textId="77777777" w:rsidR="00606D6E" w:rsidRPr="00606D6E" w:rsidRDefault="00606D6E" w:rsidP="00606D6E">
            <w:pPr>
              <w:rPr>
                <w:b/>
                <w:bCs/>
              </w:rPr>
            </w:pPr>
            <w:r w:rsidRPr="00606D6E">
              <w:rPr>
                <w:b/>
                <w:bCs/>
              </w:rPr>
              <w:t>データドリブンな解決策</w:t>
            </w:r>
          </w:p>
        </w:tc>
      </w:tr>
      <w:tr w:rsidR="00606D6E" w:rsidRPr="00606D6E" w14:paraId="44388695" w14:textId="77777777">
        <w:tc>
          <w:tcPr>
            <w:tcW w:w="0" w:type="auto"/>
            <w:vAlign w:val="center"/>
            <w:hideMark/>
          </w:tcPr>
          <w:p w14:paraId="73CAC549" w14:textId="77777777" w:rsidR="00606D6E" w:rsidRPr="00606D6E" w:rsidRDefault="00606D6E" w:rsidP="00606D6E">
            <w:r w:rsidRPr="00606D6E">
              <w:rPr>
                <w:b/>
                <w:bCs/>
              </w:rPr>
              <w:t>データ秘匿性</w:t>
            </w:r>
          </w:p>
        </w:tc>
        <w:tc>
          <w:tcPr>
            <w:tcW w:w="0" w:type="auto"/>
            <w:vAlign w:val="center"/>
            <w:hideMark/>
          </w:tcPr>
          <w:p w14:paraId="44FF86E4" w14:textId="77777777" w:rsidR="00606D6E" w:rsidRPr="00606D6E" w:rsidRDefault="00606D6E" w:rsidP="00606D6E">
            <w:r w:rsidRPr="00606D6E">
              <w:t>自社データの流出を懸念し、競合や他社との共有が進まない。</w:t>
            </w:r>
          </w:p>
        </w:tc>
        <w:tc>
          <w:tcPr>
            <w:tcW w:w="0" w:type="auto"/>
            <w:vAlign w:val="center"/>
            <w:hideMark/>
          </w:tcPr>
          <w:p w14:paraId="19E6BEF5" w14:textId="77777777" w:rsidR="00606D6E" w:rsidRPr="00606D6E" w:rsidRDefault="00606D6E" w:rsidP="00606D6E">
            <w:r w:rsidRPr="00606D6E">
              <w:rPr>
                <w:b/>
                <w:bCs/>
              </w:rPr>
              <w:t>物流ビッグデータ・ガバナンス委員会</w:t>
            </w:r>
            <w:r w:rsidRPr="00606D6E">
              <w:t>（外部専門家含む）による中立的な管理体制。</w:t>
            </w:r>
          </w:p>
        </w:tc>
      </w:tr>
      <w:tr w:rsidR="00606D6E" w:rsidRPr="00606D6E" w14:paraId="7FE1CE0A" w14:textId="77777777">
        <w:tc>
          <w:tcPr>
            <w:tcW w:w="0" w:type="auto"/>
            <w:vAlign w:val="center"/>
            <w:hideMark/>
          </w:tcPr>
          <w:p w14:paraId="478FEA34" w14:textId="77777777" w:rsidR="00606D6E" w:rsidRPr="00606D6E" w:rsidRDefault="00606D6E" w:rsidP="00606D6E">
            <w:r w:rsidRPr="00606D6E">
              <w:rPr>
                <w:b/>
                <w:bCs/>
              </w:rPr>
              <w:t>需要・季節変動</w:t>
            </w:r>
          </w:p>
        </w:tc>
        <w:tc>
          <w:tcPr>
            <w:tcW w:w="0" w:type="auto"/>
            <w:vAlign w:val="center"/>
            <w:hideMark/>
          </w:tcPr>
          <w:p w14:paraId="7718B231" w14:textId="77777777" w:rsidR="00606D6E" w:rsidRPr="00606D6E" w:rsidRDefault="00606D6E" w:rsidP="00606D6E">
            <w:r w:rsidRPr="00606D6E">
              <w:t>季節による貨物量の変動に対し、固定的な座組では柔軟に対応できない。</w:t>
            </w:r>
          </w:p>
        </w:tc>
        <w:tc>
          <w:tcPr>
            <w:tcW w:w="0" w:type="auto"/>
            <w:vAlign w:val="center"/>
            <w:hideMark/>
          </w:tcPr>
          <w:p w14:paraId="0978F1D2" w14:textId="77777777" w:rsidR="00606D6E" w:rsidRPr="00606D6E" w:rsidRDefault="00606D6E" w:rsidP="00606D6E">
            <w:r w:rsidRPr="00606D6E">
              <w:t>リアルタイムな入出荷・動態データを活用し、その時々の最適解を算出。</w:t>
            </w:r>
          </w:p>
        </w:tc>
      </w:tr>
      <w:tr w:rsidR="00606D6E" w:rsidRPr="00606D6E" w14:paraId="6A6EC34A" w14:textId="77777777">
        <w:tc>
          <w:tcPr>
            <w:tcW w:w="0" w:type="auto"/>
            <w:vAlign w:val="center"/>
            <w:hideMark/>
          </w:tcPr>
          <w:p w14:paraId="14AA6426" w14:textId="77777777" w:rsidR="00606D6E" w:rsidRPr="00606D6E" w:rsidRDefault="00606D6E" w:rsidP="00606D6E">
            <w:r w:rsidRPr="00606D6E">
              <w:rPr>
                <w:b/>
                <w:bCs/>
              </w:rPr>
              <w:t>分析プロセス</w:t>
            </w:r>
          </w:p>
        </w:tc>
        <w:tc>
          <w:tcPr>
            <w:tcW w:w="0" w:type="auto"/>
            <w:vAlign w:val="center"/>
            <w:hideMark/>
          </w:tcPr>
          <w:p w14:paraId="67D0CBDC" w14:textId="77777777" w:rsidR="00606D6E" w:rsidRPr="00606D6E" w:rsidRDefault="00606D6E" w:rsidP="00606D6E">
            <w:r w:rsidRPr="00606D6E">
              <w:t>各社がバラバラの形式でデータを持ち寄るため、検証に膨大な時間を要する。</w:t>
            </w:r>
          </w:p>
        </w:tc>
        <w:tc>
          <w:tcPr>
            <w:tcW w:w="0" w:type="auto"/>
            <w:vAlign w:val="center"/>
            <w:hideMark/>
          </w:tcPr>
          <w:p w14:paraId="5029B0C1" w14:textId="77777777" w:rsidR="00606D6E" w:rsidRPr="00606D6E" w:rsidRDefault="00606D6E" w:rsidP="00606D6E">
            <w:r w:rsidRPr="00606D6E">
              <w:t>同一プラットフォーム上で標準化された「リアルタイムデータ」を即座に議論。</w:t>
            </w:r>
          </w:p>
        </w:tc>
      </w:tr>
    </w:tbl>
    <w:p w14:paraId="4CF20226" w14:textId="77777777" w:rsidR="00606D6E" w:rsidRDefault="00606D6E" w:rsidP="00606D6E">
      <w:pPr>
        <w:rPr>
          <w:b/>
          <w:bCs/>
        </w:rPr>
      </w:pPr>
    </w:p>
    <w:p w14:paraId="3646CC4B" w14:textId="3667F36A" w:rsidR="00606D6E" w:rsidRPr="00606D6E" w:rsidRDefault="00606D6E" w:rsidP="00606D6E">
      <w:r w:rsidRPr="00606D6E">
        <w:rPr>
          <w:b/>
          <w:bCs/>
        </w:rPr>
        <w:t>「41.3％」の数字が持つ戦略的意味</w:t>
      </w:r>
      <w:r w:rsidRPr="00606D6E">
        <w:t> </w:t>
      </w:r>
      <w:proofErr w:type="spellStart"/>
      <w:r w:rsidRPr="00606D6E">
        <w:t>Hacobu</w:t>
      </w:r>
      <w:proofErr w:type="spellEnd"/>
      <w:r w:rsidRPr="00606D6E">
        <w:t>の分析では、ある1日の運行データのうち、実に**41.3％**に共同輸配送の可能性があることが判明しました。これは、データを可視化するだけで、</w:t>
      </w:r>
      <w:r w:rsidRPr="00606D6E">
        <w:rPr>
          <w:b/>
          <w:bCs/>
        </w:rPr>
        <w:t>失われていた輸送キャパシティの約4割を「再定義」し、奪還できる</w:t>
      </w:r>
      <w:r w:rsidRPr="00606D6E">
        <w:t>ことを意味します。透明性の確保こそが、新たな供給力を生む源泉となるのです。</w:t>
      </w:r>
    </w:p>
    <w:p w14:paraId="1076821B" w14:textId="77777777" w:rsidR="001E3A08" w:rsidRDefault="001E3A08" w:rsidP="00606D6E">
      <w:pPr>
        <w:rPr>
          <w:b/>
          <w:bCs/>
        </w:rPr>
      </w:pPr>
    </w:p>
    <w:p w14:paraId="55182DFD" w14:textId="684DEC7E" w:rsidR="00606D6E" w:rsidRPr="00606D6E" w:rsidRDefault="00606D6E" w:rsidP="001E3A08">
      <w:pPr>
        <w:ind w:firstLineChars="100" w:firstLine="210"/>
      </w:pPr>
      <w:r w:rsidRPr="00606D6E">
        <w:rPr>
          <w:b/>
          <w:bCs/>
        </w:rPr>
        <w:t>移行文:</w:t>
      </w:r>
      <w:r w:rsidRPr="00606D6E">
        <w:t> データの透明性が連携の土壌を整えることを確認した。では、この「協調」を物理的なインフラとどう融合させるべきか。北海道での劇的な成功例から学ぼう。</w:t>
      </w:r>
    </w:p>
    <w:p w14:paraId="1BA92D76" w14:textId="231AD12C" w:rsidR="00606D6E" w:rsidRDefault="00606D6E" w:rsidP="00606D6E">
      <w:r w:rsidRPr="00606D6E">
        <w:t>--------------------------------------------------------------------------------</w:t>
      </w:r>
    </w:p>
    <w:p w14:paraId="56D74353" w14:textId="77777777" w:rsidR="00606D6E" w:rsidRDefault="00606D6E">
      <w:pPr>
        <w:widowControl/>
        <w:jc w:val="left"/>
      </w:pPr>
      <w:r>
        <w:br w:type="page"/>
      </w:r>
    </w:p>
    <w:p w14:paraId="4441C695" w14:textId="77777777" w:rsidR="00606D6E" w:rsidRPr="00606D6E" w:rsidRDefault="00606D6E" w:rsidP="00606D6E">
      <w:pPr>
        <w:rPr>
          <w:b/>
          <w:bCs/>
        </w:rPr>
      </w:pPr>
      <w:r w:rsidRPr="00606D6E">
        <w:rPr>
          <w:b/>
          <w:bCs/>
        </w:rPr>
        <w:lastRenderedPageBreak/>
        <w:t>3. ケーススタディ2：北海道における「クロスドック」と既存インフラの活用（佐川急便・サツドラ・PALTAC）</w:t>
      </w:r>
    </w:p>
    <w:p w14:paraId="4D6AF9AB" w14:textId="77777777" w:rsidR="00606D6E" w:rsidRDefault="00606D6E" w:rsidP="00606D6E"/>
    <w:p w14:paraId="2A6C1D3E" w14:textId="1B3EA5CA" w:rsidR="00606D6E" w:rsidRPr="00606D6E" w:rsidRDefault="00606D6E" w:rsidP="00606D6E">
      <w:pPr>
        <w:ind w:firstLineChars="100" w:firstLine="210"/>
      </w:pPr>
      <w:r w:rsidRPr="00606D6E">
        <w:t>広大な北海道において、配送距離の長さはドライバーの長時間労働と直結します。佐川急便、サッポロドラッグストアー（サツドラ）、PALTACの3社は、既存資産を再構成することで驚異的な効率化を達成しました。</w:t>
      </w:r>
    </w:p>
    <w:p w14:paraId="389ADD8A" w14:textId="77777777" w:rsidR="00606D6E" w:rsidRDefault="00606D6E" w:rsidP="00606D6E">
      <w:pPr>
        <w:rPr>
          <w:b/>
          <w:bCs/>
        </w:rPr>
      </w:pPr>
    </w:p>
    <w:p w14:paraId="10AAA892" w14:textId="3EF83DCB" w:rsidR="00606D6E" w:rsidRPr="00606D6E" w:rsidRDefault="00606D6E" w:rsidP="00606D6E">
      <w:r>
        <w:rPr>
          <w:rFonts w:hint="eastAsia"/>
          <w:b/>
          <w:bCs/>
        </w:rPr>
        <w:t>■</w:t>
      </w:r>
      <w:r w:rsidRPr="00606D6E">
        <w:rPr>
          <w:b/>
          <w:bCs/>
        </w:rPr>
        <w:t>核心的タクティクス</w:t>
      </w:r>
    </w:p>
    <w:p w14:paraId="7E11A2BB" w14:textId="3F4A470F" w:rsidR="00606D6E" w:rsidRPr="00606D6E" w:rsidRDefault="00606D6E" w:rsidP="00606D6E">
      <w:r w:rsidRPr="00606D6E">
        <w:t>1</w:t>
      </w:r>
      <w:r>
        <w:rPr>
          <w:rFonts w:hint="eastAsia"/>
        </w:rPr>
        <w:t>）</w:t>
      </w:r>
      <w:r w:rsidRPr="00606D6E">
        <w:rPr>
          <w:b/>
          <w:bCs/>
        </w:rPr>
        <w:t>クロスドック（通過型配送）</w:t>
      </w:r>
      <w:r w:rsidRPr="00606D6E">
        <w:t>: 複数ベンダーの商品をRDC北海道（PALTAC拠点）に集約し、店舗ごとに積み合わせを行うことで配送車両を一本化。</w:t>
      </w:r>
    </w:p>
    <w:p w14:paraId="059CDAE5" w14:textId="71720C2E" w:rsidR="00606D6E" w:rsidRPr="00606D6E" w:rsidRDefault="00606D6E" w:rsidP="00606D6E">
      <w:r w:rsidRPr="00606D6E">
        <w:t>2</w:t>
      </w:r>
      <w:r>
        <w:rPr>
          <w:rFonts w:hint="eastAsia"/>
        </w:rPr>
        <w:t>）</w:t>
      </w:r>
      <w:r w:rsidRPr="00606D6E">
        <w:rPr>
          <w:b/>
          <w:bCs/>
        </w:rPr>
        <w:t>デポ活用・スイッチ運行</w:t>
      </w:r>
      <w:r w:rsidRPr="00606D6E">
        <w:t>: 佐川急便の拠点を中継ポイント（デポ）として活用。長距離を1人で走り切るのではなく、拠点で荷物を引き継ぐ「スイッチ輸送」を導入し、</w:t>
      </w:r>
      <w:r w:rsidRPr="00606D6E">
        <w:rPr>
          <w:b/>
          <w:bCs/>
        </w:rPr>
        <w:t>最大10時間以内</w:t>
      </w:r>
      <w:r w:rsidRPr="00606D6E">
        <w:t>で運行を完了する体制を構築。</w:t>
      </w:r>
    </w:p>
    <w:p w14:paraId="2C351182" w14:textId="77777777" w:rsidR="00606D6E" w:rsidRDefault="00606D6E" w:rsidP="00606D6E">
      <w:pPr>
        <w:rPr>
          <w:b/>
          <w:bCs/>
        </w:rPr>
      </w:pPr>
    </w:p>
    <w:p w14:paraId="6D863983" w14:textId="6321C9D4" w:rsidR="00606D6E" w:rsidRPr="00606D6E" w:rsidRDefault="00606D6E" w:rsidP="00606D6E">
      <w:r>
        <w:rPr>
          <w:rFonts w:hint="eastAsia"/>
          <w:b/>
          <w:bCs/>
        </w:rPr>
        <w:t>■</w:t>
      </w:r>
      <w:r w:rsidRPr="00606D6E">
        <w:rPr>
          <w:b/>
          <w:bCs/>
        </w:rPr>
        <w:t>定量的効果のハイライト</w:t>
      </w:r>
      <w:r w:rsidRPr="00606D6E">
        <w:t> この「三位一体」の改革は、地域物流を劇的に変貌させました。</w:t>
      </w:r>
    </w:p>
    <w:p w14:paraId="51594AE1" w14:textId="77777777" w:rsidR="00606D6E" w:rsidRPr="00606D6E" w:rsidRDefault="00606D6E" w:rsidP="00606D6E">
      <w:r w:rsidRPr="00606D6E">
        <w:t>• 年間走行時間の削減：</w:t>
      </w:r>
      <w:r w:rsidRPr="00606D6E">
        <w:rPr>
          <w:b/>
          <w:bCs/>
        </w:rPr>
        <w:t>12,000時間</w:t>
      </w:r>
    </w:p>
    <w:p w14:paraId="699A6FFB" w14:textId="77777777" w:rsidR="00606D6E" w:rsidRPr="00606D6E" w:rsidRDefault="00606D6E" w:rsidP="00606D6E">
      <w:r w:rsidRPr="00606D6E">
        <w:t>• 年間車両台数の低減：</w:t>
      </w:r>
      <w:r w:rsidRPr="00606D6E">
        <w:rPr>
          <w:b/>
          <w:bCs/>
        </w:rPr>
        <w:t>1,000台</w:t>
      </w:r>
    </w:p>
    <w:p w14:paraId="64C6CCA5" w14:textId="77777777" w:rsidR="00606D6E" w:rsidRPr="00606D6E" w:rsidRDefault="00606D6E" w:rsidP="00606D6E">
      <w:r w:rsidRPr="00606D6E">
        <w:t>• ドライバーの運行時間：</w:t>
      </w:r>
      <w:r w:rsidRPr="00606D6E">
        <w:rPr>
          <w:b/>
          <w:bCs/>
        </w:rPr>
        <w:t>20％以上の削減</w:t>
      </w:r>
    </w:p>
    <w:p w14:paraId="18C6422B" w14:textId="77777777" w:rsidR="00606D6E" w:rsidRDefault="00606D6E" w:rsidP="00606D6E">
      <w:pPr>
        <w:rPr>
          <w:b/>
          <w:bCs/>
        </w:rPr>
      </w:pPr>
    </w:p>
    <w:p w14:paraId="39A5B553" w14:textId="2831C7AF" w:rsidR="00606D6E" w:rsidRPr="00606D6E" w:rsidRDefault="00606D6E" w:rsidP="00606D6E">
      <w:pPr>
        <w:ind w:firstLineChars="100" w:firstLine="210"/>
      </w:pPr>
      <w:r w:rsidRPr="00606D6E">
        <w:rPr>
          <w:b/>
          <w:bCs/>
        </w:rPr>
        <w:t>リーダーシップが試される「ステークホルダー管理」</w:t>
      </w:r>
      <w:r w:rsidRPr="00606D6E">
        <w:t> この成功は単なる技術導入ではありません。「3社の理解と協力」が不可欠なリーダーシップの挑戦でした。</w:t>
      </w:r>
    </w:p>
    <w:p w14:paraId="252A13C3" w14:textId="77777777" w:rsidR="00606D6E" w:rsidRPr="00606D6E" w:rsidRDefault="00606D6E" w:rsidP="00606D6E">
      <w:r w:rsidRPr="00606D6E">
        <w:t>• </w:t>
      </w:r>
      <w:r w:rsidRPr="00606D6E">
        <w:rPr>
          <w:b/>
          <w:bCs/>
        </w:rPr>
        <w:t>荷主（サツドラ）</w:t>
      </w:r>
      <w:r w:rsidRPr="00606D6E">
        <w:t>: 希望納品時間や車格（大型から中型への変更等）といった</w:t>
      </w:r>
      <w:r w:rsidRPr="00606D6E">
        <w:rPr>
          <w:b/>
          <w:bCs/>
        </w:rPr>
        <w:t>納品条件の緩和</w:t>
      </w:r>
      <w:r w:rsidRPr="00606D6E">
        <w:t>を決断。</w:t>
      </w:r>
    </w:p>
    <w:p w14:paraId="5A44D4D0" w14:textId="77777777" w:rsidR="00606D6E" w:rsidRPr="00606D6E" w:rsidRDefault="00606D6E" w:rsidP="00606D6E">
      <w:r w:rsidRPr="00606D6E">
        <w:t>• </w:t>
      </w:r>
      <w:r w:rsidRPr="00606D6E">
        <w:rPr>
          <w:b/>
          <w:bCs/>
        </w:rPr>
        <w:t>卸（PALTAC）</w:t>
      </w:r>
      <w:r w:rsidRPr="00606D6E">
        <w:t>: 自社拠点の</w:t>
      </w:r>
      <w:r w:rsidRPr="00606D6E">
        <w:rPr>
          <w:b/>
          <w:bCs/>
        </w:rPr>
        <w:t>積込時間制限の撤廃</w:t>
      </w:r>
      <w:r w:rsidRPr="00606D6E">
        <w:t>、事務所や車庫スペースの提供という「資産の開放」を実施。</w:t>
      </w:r>
    </w:p>
    <w:p w14:paraId="1DA51983" w14:textId="77777777" w:rsidR="00606D6E" w:rsidRPr="00606D6E" w:rsidRDefault="00606D6E" w:rsidP="00606D6E">
      <w:r w:rsidRPr="00606D6E">
        <w:t>• </w:t>
      </w:r>
      <w:r w:rsidRPr="00606D6E">
        <w:rPr>
          <w:b/>
          <w:bCs/>
        </w:rPr>
        <w:t>運送会社（佐川急便）</w:t>
      </w:r>
      <w:r w:rsidRPr="00606D6E">
        <w:t>: 動態管理による可視化と配送ルートの最適化を主導。</w:t>
      </w:r>
    </w:p>
    <w:p w14:paraId="61D08A48" w14:textId="77777777" w:rsidR="00606D6E" w:rsidRPr="00606D6E" w:rsidRDefault="00606D6E" w:rsidP="00606D6E">
      <w:r w:rsidRPr="00606D6E">
        <w:rPr>
          <w:b/>
          <w:bCs/>
        </w:rPr>
        <w:t>移行文:</w:t>
      </w:r>
      <w:r w:rsidRPr="00606D6E">
        <w:t> 物理インフラの再配置がもたらす効果を体感した。次に、物流の最小単位である「パレット」に焦点を当て、アセットシェアリングの真価を考察する。</w:t>
      </w:r>
    </w:p>
    <w:p w14:paraId="32BB3E35" w14:textId="77777777" w:rsidR="00606D6E" w:rsidRPr="00606D6E" w:rsidRDefault="00606D6E" w:rsidP="00606D6E">
      <w:pPr>
        <w:rPr>
          <w:b/>
          <w:bCs/>
        </w:rPr>
      </w:pPr>
      <w:r w:rsidRPr="00606D6E">
        <w:rPr>
          <w:b/>
          <w:bCs/>
        </w:rPr>
        <w:lastRenderedPageBreak/>
        <w:t>4. ケーススタディ3：医薬品物流における「レンタルパレット」とトレーサビリティ（三甲・大塚倉庫）</w:t>
      </w:r>
    </w:p>
    <w:p w14:paraId="5C54C598" w14:textId="77777777" w:rsidR="00606D6E" w:rsidRDefault="00606D6E" w:rsidP="00606D6E"/>
    <w:p w14:paraId="544E4D1F" w14:textId="2248C25A" w:rsidR="00606D6E" w:rsidRPr="00606D6E" w:rsidRDefault="00606D6E" w:rsidP="00606D6E">
      <w:pPr>
        <w:ind w:firstLineChars="100" w:firstLine="210"/>
      </w:pPr>
      <w:r w:rsidRPr="00606D6E">
        <w:t>「自社所有パレット」への固執は、空パレットの回収という「長距離回送」を生み、環境と効率を著しく阻害します。三甲と大塚倉庫は、この「負の資産」を「共有資産」へと転換しました。</w:t>
      </w:r>
    </w:p>
    <w:p w14:paraId="51700967" w14:textId="77777777" w:rsidR="00606D6E" w:rsidRDefault="00606D6E" w:rsidP="00606D6E">
      <w:pPr>
        <w:rPr>
          <w:b/>
          <w:bCs/>
        </w:rPr>
      </w:pPr>
    </w:p>
    <w:p w14:paraId="5AF17E3E" w14:textId="3B2D3C53" w:rsidR="00606D6E" w:rsidRPr="00606D6E" w:rsidRDefault="00606D6E" w:rsidP="00606D6E">
      <w:pPr>
        <w:ind w:firstLineChars="100" w:firstLine="210"/>
      </w:pPr>
      <w:r w:rsidRPr="00606D6E">
        <w:rPr>
          <w:b/>
          <w:bCs/>
        </w:rPr>
        <w:t>驚異的な環境改善とスケーラビリティ</w:t>
      </w:r>
      <w:r w:rsidRPr="00606D6E">
        <w:t> 医薬品物流において、個別の回送を廃止しレンタルパレットへ移行した成果は以下の通りです。</w:t>
      </w:r>
    </w:p>
    <w:tbl>
      <w:tblPr>
        <w:tblW w:w="0" w:type="auto"/>
        <w:tblCellMar>
          <w:top w:w="15" w:type="dxa"/>
          <w:left w:w="15" w:type="dxa"/>
          <w:bottom w:w="15" w:type="dxa"/>
          <w:right w:w="15" w:type="dxa"/>
        </w:tblCellMar>
        <w:tblLook w:val="04A0" w:firstRow="1" w:lastRow="0" w:firstColumn="1" w:lastColumn="0" w:noHBand="0" w:noVBand="1"/>
      </w:tblPr>
      <w:tblGrid>
        <w:gridCol w:w="1159"/>
        <w:gridCol w:w="1921"/>
        <w:gridCol w:w="2552"/>
        <w:gridCol w:w="661"/>
      </w:tblGrid>
      <w:tr w:rsidR="00606D6E" w:rsidRPr="00606D6E" w14:paraId="3DD1F52A" w14:textId="77777777">
        <w:tc>
          <w:tcPr>
            <w:tcW w:w="0" w:type="auto"/>
            <w:vAlign w:val="center"/>
            <w:hideMark/>
          </w:tcPr>
          <w:p w14:paraId="7D850482" w14:textId="77777777" w:rsidR="00606D6E" w:rsidRPr="00606D6E" w:rsidRDefault="00606D6E" w:rsidP="00606D6E">
            <w:pPr>
              <w:rPr>
                <w:b/>
                <w:bCs/>
              </w:rPr>
            </w:pPr>
            <w:r w:rsidRPr="00606D6E">
              <w:rPr>
                <w:b/>
                <w:bCs/>
              </w:rPr>
              <w:t>項目</w:t>
            </w:r>
          </w:p>
        </w:tc>
        <w:tc>
          <w:tcPr>
            <w:tcW w:w="0" w:type="auto"/>
            <w:vAlign w:val="center"/>
            <w:hideMark/>
          </w:tcPr>
          <w:p w14:paraId="730AF652" w14:textId="77777777" w:rsidR="00606D6E" w:rsidRPr="00606D6E" w:rsidRDefault="00606D6E" w:rsidP="00606D6E">
            <w:pPr>
              <w:rPr>
                <w:b/>
                <w:bCs/>
              </w:rPr>
            </w:pPr>
            <w:r w:rsidRPr="00606D6E">
              <w:rPr>
                <w:b/>
                <w:bCs/>
              </w:rPr>
              <w:t>改善前（個別運用）</w:t>
            </w:r>
          </w:p>
        </w:tc>
        <w:tc>
          <w:tcPr>
            <w:tcW w:w="0" w:type="auto"/>
            <w:vAlign w:val="center"/>
            <w:hideMark/>
          </w:tcPr>
          <w:p w14:paraId="069894D0" w14:textId="77777777" w:rsidR="00606D6E" w:rsidRPr="00606D6E" w:rsidRDefault="00606D6E" w:rsidP="00606D6E">
            <w:pPr>
              <w:rPr>
                <w:b/>
                <w:bCs/>
              </w:rPr>
            </w:pPr>
            <w:r w:rsidRPr="00606D6E">
              <w:rPr>
                <w:b/>
                <w:bCs/>
              </w:rPr>
              <w:t>改善後（レンタルシェア）</w:t>
            </w:r>
          </w:p>
        </w:tc>
        <w:tc>
          <w:tcPr>
            <w:tcW w:w="0" w:type="auto"/>
            <w:vAlign w:val="center"/>
            <w:hideMark/>
          </w:tcPr>
          <w:p w14:paraId="2691AE21" w14:textId="77777777" w:rsidR="00606D6E" w:rsidRPr="00606D6E" w:rsidRDefault="00606D6E" w:rsidP="00606D6E">
            <w:pPr>
              <w:rPr>
                <w:b/>
                <w:bCs/>
              </w:rPr>
            </w:pPr>
            <w:r w:rsidRPr="00606D6E">
              <w:rPr>
                <w:b/>
                <w:bCs/>
              </w:rPr>
              <w:t>削減率</w:t>
            </w:r>
          </w:p>
        </w:tc>
      </w:tr>
      <w:tr w:rsidR="00606D6E" w:rsidRPr="00606D6E" w14:paraId="18B52B16" w14:textId="77777777">
        <w:tc>
          <w:tcPr>
            <w:tcW w:w="0" w:type="auto"/>
            <w:vAlign w:val="center"/>
            <w:hideMark/>
          </w:tcPr>
          <w:p w14:paraId="3AB7298B" w14:textId="77777777" w:rsidR="00606D6E" w:rsidRPr="00606D6E" w:rsidRDefault="00606D6E" w:rsidP="00606D6E">
            <w:r w:rsidRPr="00606D6E">
              <w:rPr>
                <w:b/>
                <w:bCs/>
              </w:rPr>
              <w:t>CO2排出量</w:t>
            </w:r>
          </w:p>
        </w:tc>
        <w:tc>
          <w:tcPr>
            <w:tcW w:w="0" w:type="auto"/>
            <w:vAlign w:val="center"/>
            <w:hideMark/>
          </w:tcPr>
          <w:p w14:paraId="1FC198CF" w14:textId="77777777" w:rsidR="00606D6E" w:rsidRPr="00606D6E" w:rsidRDefault="00606D6E" w:rsidP="00606D6E">
            <w:r w:rsidRPr="00606D6E">
              <w:t>120.3t</w:t>
            </w:r>
          </w:p>
        </w:tc>
        <w:tc>
          <w:tcPr>
            <w:tcW w:w="0" w:type="auto"/>
            <w:vAlign w:val="center"/>
            <w:hideMark/>
          </w:tcPr>
          <w:p w14:paraId="610FF279" w14:textId="77777777" w:rsidR="00606D6E" w:rsidRPr="00606D6E" w:rsidRDefault="00606D6E" w:rsidP="00606D6E">
            <w:r w:rsidRPr="00606D6E">
              <w:rPr>
                <w:b/>
                <w:bCs/>
              </w:rPr>
              <w:t>3.4t</w:t>
            </w:r>
          </w:p>
        </w:tc>
        <w:tc>
          <w:tcPr>
            <w:tcW w:w="0" w:type="auto"/>
            <w:vAlign w:val="center"/>
            <w:hideMark/>
          </w:tcPr>
          <w:p w14:paraId="3BD5EB6B" w14:textId="77777777" w:rsidR="00606D6E" w:rsidRPr="00606D6E" w:rsidRDefault="00606D6E" w:rsidP="00606D6E">
            <w:r w:rsidRPr="00606D6E">
              <w:rPr>
                <w:b/>
                <w:bCs/>
              </w:rPr>
              <w:t>97.3%</w:t>
            </w:r>
          </w:p>
        </w:tc>
      </w:tr>
      <w:tr w:rsidR="00606D6E" w:rsidRPr="00606D6E" w14:paraId="3EC2EEA5" w14:textId="77777777">
        <w:tc>
          <w:tcPr>
            <w:tcW w:w="0" w:type="auto"/>
            <w:vAlign w:val="center"/>
            <w:hideMark/>
          </w:tcPr>
          <w:p w14:paraId="79429BD8" w14:textId="77777777" w:rsidR="00606D6E" w:rsidRPr="00606D6E" w:rsidRDefault="00606D6E" w:rsidP="00606D6E">
            <w:r w:rsidRPr="00606D6E">
              <w:rPr>
                <w:b/>
                <w:bCs/>
              </w:rPr>
              <w:t>回送距離</w:t>
            </w:r>
          </w:p>
        </w:tc>
        <w:tc>
          <w:tcPr>
            <w:tcW w:w="0" w:type="auto"/>
            <w:vAlign w:val="center"/>
            <w:hideMark/>
          </w:tcPr>
          <w:p w14:paraId="0B6197CC" w14:textId="77777777" w:rsidR="00606D6E" w:rsidRPr="00606D6E" w:rsidRDefault="00606D6E" w:rsidP="00606D6E">
            <w:r w:rsidRPr="00606D6E">
              <w:t>16.05万km</w:t>
            </w:r>
          </w:p>
        </w:tc>
        <w:tc>
          <w:tcPr>
            <w:tcW w:w="0" w:type="auto"/>
            <w:vAlign w:val="center"/>
            <w:hideMark/>
          </w:tcPr>
          <w:p w14:paraId="3A0916FF" w14:textId="77777777" w:rsidR="00606D6E" w:rsidRPr="00606D6E" w:rsidRDefault="00606D6E" w:rsidP="00606D6E">
            <w:r w:rsidRPr="00606D6E">
              <w:rPr>
                <w:b/>
                <w:bCs/>
              </w:rPr>
              <w:t>0.45万km</w:t>
            </w:r>
          </w:p>
        </w:tc>
        <w:tc>
          <w:tcPr>
            <w:tcW w:w="0" w:type="auto"/>
            <w:vAlign w:val="center"/>
            <w:hideMark/>
          </w:tcPr>
          <w:p w14:paraId="09C3FCB9" w14:textId="77777777" w:rsidR="00606D6E" w:rsidRPr="00606D6E" w:rsidRDefault="00606D6E" w:rsidP="00606D6E">
            <w:r w:rsidRPr="00606D6E">
              <w:rPr>
                <w:b/>
                <w:bCs/>
              </w:rPr>
              <w:t>97.1%</w:t>
            </w:r>
          </w:p>
        </w:tc>
      </w:tr>
      <w:tr w:rsidR="00606D6E" w:rsidRPr="00606D6E" w14:paraId="36E7AD8E" w14:textId="77777777">
        <w:tc>
          <w:tcPr>
            <w:tcW w:w="0" w:type="auto"/>
            <w:vAlign w:val="center"/>
            <w:hideMark/>
          </w:tcPr>
          <w:p w14:paraId="5749F493" w14:textId="77777777" w:rsidR="00606D6E" w:rsidRPr="00606D6E" w:rsidRDefault="00606D6E" w:rsidP="00606D6E">
            <w:r w:rsidRPr="00606D6E">
              <w:rPr>
                <w:b/>
                <w:bCs/>
              </w:rPr>
              <w:t>作業時間</w:t>
            </w:r>
          </w:p>
        </w:tc>
        <w:tc>
          <w:tcPr>
            <w:tcW w:w="0" w:type="auto"/>
            <w:vAlign w:val="center"/>
            <w:hideMark/>
          </w:tcPr>
          <w:p w14:paraId="4B3893ED" w14:textId="77777777" w:rsidR="00606D6E" w:rsidRPr="00606D6E" w:rsidRDefault="00606D6E" w:rsidP="00606D6E">
            <w:r w:rsidRPr="00606D6E">
              <w:t>1,875時間</w:t>
            </w:r>
          </w:p>
        </w:tc>
        <w:tc>
          <w:tcPr>
            <w:tcW w:w="0" w:type="auto"/>
            <w:vAlign w:val="center"/>
            <w:hideMark/>
          </w:tcPr>
          <w:p w14:paraId="548FD3D9" w14:textId="77777777" w:rsidR="00606D6E" w:rsidRPr="00606D6E" w:rsidRDefault="00606D6E" w:rsidP="00606D6E">
            <w:r w:rsidRPr="00606D6E">
              <w:rPr>
                <w:b/>
                <w:bCs/>
              </w:rPr>
              <w:t>125時間</w:t>
            </w:r>
          </w:p>
        </w:tc>
        <w:tc>
          <w:tcPr>
            <w:tcW w:w="0" w:type="auto"/>
            <w:vAlign w:val="center"/>
            <w:hideMark/>
          </w:tcPr>
          <w:p w14:paraId="2CBF0320" w14:textId="77777777" w:rsidR="00606D6E" w:rsidRPr="00606D6E" w:rsidRDefault="00606D6E" w:rsidP="00606D6E">
            <w:r w:rsidRPr="00606D6E">
              <w:rPr>
                <w:b/>
                <w:bCs/>
              </w:rPr>
              <w:t>93.3%</w:t>
            </w:r>
          </w:p>
        </w:tc>
      </w:tr>
    </w:tbl>
    <w:p w14:paraId="075ED9AD" w14:textId="77777777" w:rsidR="00606D6E" w:rsidRDefault="00606D6E" w:rsidP="00606D6E">
      <w:pPr>
        <w:rPr>
          <w:b/>
          <w:bCs/>
        </w:rPr>
      </w:pPr>
    </w:p>
    <w:p w14:paraId="70F9ECA3" w14:textId="522598AC" w:rsidR="00606D6E" w:rsidRPr="00606D6E" w:rsidRDefault="00606D6E" w:rsidP="00606D6E">
      <w:pPr>
        <w:ind w:firstLineChars="100" w:firstLine="210"/>
      </w:pPr>
      <w:r w:rsidRPr="00606D6E">
        <w:rPr>
          <w:b/>
          <w:bCs/>
        </w:rPr>
        <w:t>次世代リーダーへの提言：標準化の力</w:t>
      </w:r>
      <w:r w:rsidRPr="00606D6E">
        <w:t> このプロジェクトの真の価値は「スケーラビリティ」にあります。大塚倉庫が取り扱う年間150万枚のパレットをすべてレンタルへ切り替えた場合、</w:t>
      </w:r>
      <w:r w:rsidRPr="00606D6E">
        <w:rPr>
          <w:b/>
          <w:bCs/>
        </w:rPr>
        <w:t>年間17,909t</w:t>
      </w:r>
      <w:r w:rsidRPr="00606D6E">
        <w:t>ものCO2削減が可能と試算されています。標準化という「共通言語」が、いかに巨大な社会的インパクトを生むかの証明です。</w:t>
      </w:r>
    </w:p>
    <w:p w14:paraId="3EF81111" w14:textId="77777777" w:rsidR="00606D6E" w:rsidRDefault="00606D6E" w:rsidP="00606D6E">
      <w:pPr>
        <w:ind w:firstLineChars="100" w:firstLine="210"/>
      </w:pPr>
      <w:r w:rsidRPr="00606D6E">
        <w:t>また、パレットに標準装備された</w:t>
      </w:r>
      <w:r w:rsidRPr="00606D6E">
        <w:rPr>
          <w:b/>
          <w:bCs/>
        </w:rPr>
        <w:t>QRコード</w:t>
      </w:r>
      <w:r w:rsidRPr="00606D6E">
        <w:t>を活用し、商品の位置情報を追跡する「トレーサビリティ」も実現。これは「運ぶ」だけでなく、医薬品という社会的責任の重い商材の「品質」を保証する高度なデータ活用事例でもあります。</w:t>
      </w:r>
    </w:p>
    <w:p w14:paraId="6AE21F12" w14:textId="77777777" w:rsidR="00606D6E" w:rsidRPr="00606D6E" w:rsidRDefault="00606D6E" w:rsidP="00606D6E">
      <w:pPr>
        <w:ind w:firstLineChars="100" w:firstLine="210"/>
        <w:rPr>
          <w:rFonts w:hint="eastAsia"/>
        </w:rPr>
      </w:pPr>
    </w:p>
    <w:p w14:paraId="4DB389B9" w14:textId="77777777" w:rsidR="00606D6E" w:rsidRPr="00606D6E" w:rsidRDefault="00606D6E" w:rsidP="00606D6E">
      <w:r w:rsidRPr="00606D6E">
        <w:rPr>
          <w:b/>
          <w:bCs/>
        </w:rPr>
        <w:t>移行文:</w:t>
      </w:r>
      <w:r w:rsidRPr="00606D6E">
        <w:t> 資産のシェアリングが環境を救う。最後に、幹線輸送の「OS」を書き換え、ドライバーの生き方を変える究極の協調モデルを提示する。</w:t>
      </w:r>
    </w:p>
    <w:p w14:paraId="7BB76228" w14:textId="09A7A1FB" w:rsidR="00606D6E" w:rsidRDefault="00606D6E" w:rsidP="00606D6E">
      <w:r w:rsidRPr="00606D6E">
        <w:t>--------------------------------------------------------------------------------</w:t>
      </w:r>
    </w:p>
    <w:p w14:paraId="7EFDCEC8" w14:textId="77777777" w:rsidR="00606D6E" w:rsidRDefault="00606D6E">
      <w:pPr>
        <w:widowControl/>
        <w:jc w:val="left"/>
      </w:pPr>
      <w:r>
        <w:br w:type="page"/>
      </w:r>
    </w:p>
    <w:p w14:paraId="453DA492" w14:textId="77777777" w:rsidR="00606D6E" w:rsidRPr="00606D6E" w:rsidRDefault="00606D6E" w:rsidP="00606D6E">
      <w:pPr>
        <w:rPr>
          <w:b/>
          <w:bCs/>
        </w:rPr>
      </w:pPr>
      <w:r w:rsidRPr="00606D6E">
        <w:rPr>
          <w:b/>
          <w:bCs/>
        </w:rPr>
        <w:lastRenderedPageBreak/>
        <w:t>5. ケーススタディ4：幹線輸送の「駅伝（EKIDEN）方式」と商用車連合（NLJ・日野・いすゞ）</w:t>
      </w:r>
    </w:p>
    <w:p w14:paraId="20280001" w14:textId="77777777" w:rsidR="00606D6E" w:rsidRDefault="00606D6E" w:rsidP="00606D6E"/>
    <w:p w14:paraId="68DF619C" w14:textId="69F2BC20" w:rsidR="00606D6E" w:rsidRDefault="00606D6E" w:rsidP="00606D6E">
      <w:pPr>
        <w:ind w:firstLineChars="100" w:firstLine="210"/>
      </w:pPr>
      <w:r w:rsidRPr="00606D6E">
        <w:t>Next Logistics Japan（NLJ）が推進する「駅伝方式」は、長距離輸送を細切れの「区間」に分割し、リレー形式で荷物を運ぶ革新的なモデルです。</w:t>
      </w:r>
    </w:p>
    <w:p w14:paraId="1E9B3D19" w14:textId="77777777" w:rsidR="00606D6E" w:rsidRPr="00606D6E" w:rsidRDefault="00606D6E" w:rsidP="00606D6E">
      <w:pPr>
        <w:ind w:firstLineChars="100" w:firstLine="210"/>
        <w:rPr>
          <w:rFonts w:hint="eastAsia"/>
        </w:rPr>
      </w:pPr>
    </w:p>
    <w:p w14:paraId="5CB07F14" w14:textId="563BCAA6" w:rsidR="00606D6E" w:rsidRPr="00606D6E" w:rsidRDefault="00606D6E" w:rsidP="00606D6E">
      <w:r>
        <w:rPr>
          <w:rFonts w:hint="eastAsia"/>
          <w:b/>
          <w:bCs/>
        </w:rPr>
        <w:t xml:space="preserve">■　</w:t>
      </w:r>
      <w:r w:rsidRPr="00606D6E">
        <w:rPr>
          <w:b/>
          <w:bCs/>
        </w:rPr>
        <w:t>駅伝（EKIDEN）方式のステップ</w:t>
      </w:r>
    </w:p>
    <w:p w14:paraId="7A080132" w14:textId="77777777" w:rsidR="00606D6E" w:rsidRPr="00606D6E" w:rsidRDefault="00606D6E" w:rsidP="00606D6E">
      <w:pPr>
        <w:ind w:leftChars="200" w:left="420"/>
        <w:jc w:val="left"/>
      </w:pPr>
      <w:r w:rsidRPr="00606D6E">
        <w:t>1. </w:t>
      </w:r>
      <w:r w:rsidRPr="00606D6E">
        <w:rPr>
          <w:b/>
          <w:bCs/>
        </w:rPr>
        <w:t>出発</w:t>
      </w:r>
      <w:r w:rsidRPr="00606D6E">
        <w:t>: ドライバーが拠点を出発し、中間地点の中継拠点へ。</w:t>
      </w:r>
    </w:p>
    <w:p w14:paraId="2022E0B0" w14:textId="77777777" w:rsidR="00606D6E" w:rsidRPr="00606D6E" w:rsidRDefault="00606D6E" w:rsidP="00606D6E">
      <w:pPr>
        <w:ind w:leftChars="200" w:left="420"/>
        <w:jc w:val="left"/>
      </w:pPr>
      <w:r w:rsidRPr="00606D6E">
        <w:t>2. </w:t>
      </w:r>
      <w:r w:rsidRPr="00606D6E">
        <w:rPr>
          <w:b/>
          <w:bCs/>
        </w:rPr>
        <w:t>スイッチ</w:t>
      </w:r>
      <w:r w:rsidRPr="00606D6E">
        <w:t>: 中継拠点で別の方向から来た車両と、**「ドライバー」または「車両のヘッド（トラクター部分）」**を入れ替える。</w:t>
      </w:r>
    </w:p>
    <w:p w14:paraId="75128DC9" w14:textId="77777777" w:rsidR="00606D6E" w:rsidRPr="00606D6E" w:rsidRDefault="00606D6E" w:rsidP="00606D6E">
      <w:pPr>
        <w:ind w:leftChars="200" w:left="420"/>
        <w:jc w:val="left"/>
      </w:pPr>
      <w:r w:rsidRPr="00606D6E">
        <w:t>3. </w:t>
      </w:r>
      <w:r w:rsidRPr="00606D6E">
        <w:rPr>
          <w:b/>
          <w:bCs/>
        </w:rPr>
        <w:t>帰還</w:t>
      </w:r>
      <w:r w:rsidRPr="00606D6E">
        <w:t>: 自分の出発拠点から来た車両（またはヘッド）を引き継ぎ、その日のうちに出発拠点へ戻る。</w:t>
      </w:r>
    </w:p>
    <w:p w14:paraId="2D13E4F4" w14:textId="77777777" w:rsidR="00606D6E" w:rsidRDefault="00606D6E" w:rsidP="00606D6E">
      <w:pPr>
        <w:rPr>
          <w:b/>
          <w:bCs/>
        </w:rPr>
      </w:pPr>
    </w:p>
    <w:p w14:paraId="63D64DA8" w14:textId="30BBBB79" w:rsidR="00606D6E" w:rsidRDefault="00606D6E" w:rsidP="00606D6E">
      <w:r>
        <w:rPr>
          <w:rFonts w:hint="eastAsia"/>
          <w:b/>
          <w:bCs/>
        </w:rPr>
        <w:t>■</w:t>
      </w:r>
      <w:r w:rsidRPr="00606D6E">
        <w:rPr>
          <w:b/>
          <w:bCs/>
        </w:rPr>
        <w:t>社会的持続可能性：ドライバーの「日帰り勤務」</w:t>
      </w:r>
      <w:r w:rsidRPr="00606D6E">
        <w:t> この方式は、長距離ドライバーの宿命であった「数日間の宿泊勤務」を解消し、**「日帰り勤務」**を可能にします。過酷な労働環境を根本から是正することで、若手や多様な人材が活躍できる「持続可能な職種」へと再生させる試みです。</w:t>
      </w:r>
    </w:p>
    <w:p w14:paraId="7F903F92" w14:textId="77777777" w:rsidR="00606D6E" w:rsidRPr="00606D6E" w:rsidRDefault="00606D6E" w:rsidP="00606D6E">
      <w:pPr>
        <w:rPr>
          <w:rFonts w:hint="eastAsia"/>
        </w:rPr>
      </w:pPr>
    </w:p>
    <w:p w14:paraId="2F6E06C4" w14:textId="77777777" w:rsidR="00606D6E" w:rsidRPr="00606D6E" w:rsidRDefault="00606D6E" w:rsidP="00606D6E">
      <w:r w:rsidRPr="00606D6E">
        <w:rPr>
          <w:b/>
          <w:bCs/>
        </w:rPr>
        <w:t>「物流OS」の標準化：日野・いすゞの連合</w:t>
      </w:r>
      <w:r w:rsidRPr="00606D6E">
        <w:t> 注目すべきは、競合する商用車メーカーである日野自動車といすゞ自動車が連合し、</w:t>
      </w:r>
      <w:r w:rsidRPr="00606D6E">
        <w:rPr>
          <w:b/>
          <w:bCs/>
        </w:rPr>
        <w:t>隊列走行や自動運転プロトコルの標準化</w:t>
      </w:r>
      <w:r w:rsidRPr="00606D6E">
        <w:t>を模索している点です。これは単なる車両の供給ではなく、メーカーを問わず「駅伝」が可能な**「次世代物流OS」**というインフラの構築を意味します。イネーブラー産業が標準化によって量産効果を得る、フィジカルインターネットの具現化です。</w:t>
      </w:r>
    </w:p>
    <w:p w14:paraId="2B0653CA" w14:textId="77777777" w:rsidR="00606D6E" w:rsidRPr="00606D6E" w:rsidRDefault="00606D6E" w:rsidP="00606D6E">
      <w:r w:rsidRPr="00606D6E">
        <w:rPr>
          <w:b/>
          <w:bCs/>
        </w:rPr>
        <w:t>移行文:</w:t>
      </w:r>
      <w:r w:rsidRPr="00606D6E">
        <w:t> すべてのケースが指し示すのは、単なる改善ではない。これらを統合した「サステナブル物流」の完成図を最後にまとめよう。</w:t>
      </w:r>
    </w:p>
    <w:p w14:paraId="2CC923E8" w14:textId="7B030AEB" w:rsidR="00606D6E" w:rsidRDefault="00606D6E" w:rsidP="00606D6E">
      <w:r w:rsidRPr="00606D6E">
        <w:t>--------------------------------------------------------------------------------</w:t>
      </w:r>
    </w:p>
    <w:p w14:paraId="3EC6E437" w14:textId="77777777" w:rsidR="00606D6E" w:rsidRDefault="00606D6E">
      <w:pPr>
        <w:widowControl/>
        <w:jc w:val="left"/>
      </w:pPr>
      <w:r>
        <w:br w:type="page"/>
      </w:r>
    </w:p>
    <w:p w14:paraId="3B73459C" w14:textId="77777777" w:rsidR="00606D6E" w:rsidRDefault="00606D6E" w:rsidP="00606D6E">
      <w:pPr>
        <w:rPr>
          <w:b/>
          <w:bCs/>
          <w:sz w:val="22"/>
          <w:szCs w:val="24"/>
        </w:rPr>
      </w:pPr>
      <w:r w:rsidRPr="00606D6E">
        <w:rPr>
          <w:b/>
          <w:bCs/>
          <w:sz w:val="22"/>
          <w:szCs w:val="24"/>
        </w:rPr>
        <w:lastRenderedPageBreak/>
        <w:t>6. 総括：持続可能なサプライチェーン構築へのロードマップ</w:t>
      </w:r>
    </w:p>
    <w:p w14:paraId="4D5584A3" w14:textId="77777777" w:rsidR="00606D6E" w:rsidRPr="00606D6E" w:rsidRDefault="00606D6E" w:rsidP="00606D6E">
      <w:pPr>
        <w:rPr>
          <w:rFonts w:hint="eastAsia"/>
          <w:b/>
          <w:bCs/>
          <w:sz w:val="22"/>
          <w:szCs w:val="24"/>
        </w:rPr>
      </w:pPr>
    </w:p>
    <w:p w14:paraId="504252B4" w14:textId="77777777" w:rsidR="00606D6E" w:rsidRDefault="00606D6E" w:rsidP="00606D6E">
      <w:r w:rsidRPr="00606D6E">
        <w:t>これまでの事例を統合すると、次世代リーダーが実装すべき「サステナブル物流の3要素」が浮き彫りになります。</w:t>
      </w:r>
    </w:p>
    <w:p w14:paraId="5699DB4F" w14:textId="77777777" w:rsidR="00606D6E" w:rsidRPr="00606D6E" w:rsidRDefault="00606D6E" w:rsidP="00606D6E">
      <w:pPr>
        <w:rPr>
          <w:rFonts w:hint="eastAsia"/>
        </w:rPr>
      </w:pPr>
    </w:p>
    <w:p w14:paraId="1B6BA5D9" w14:textId="77777777" w:rsidR="00606D6E" w:rsidRPr="00606D6E" w:rsidRDefault="00606D6E" w:rsidP="00606D6E">
      <w:r w:rsidRPr="00606D6E">
        <w:t>1. </w:t>
      </w:r>
      <w:r w:rsidRPr="00606D6E">
        <w:rPr>
          <w:b/>
          <w:bCs/>
        </w:rPr>
        <w:t>環境負荷低減（CO2削減）</w:t>
      </w:r>
      <w:r w:rsidRPr="00606D6E">
        <w:t>: レンタルパレット事例にみる「アセットシェアリング」と、</w:t>
      </w:r>
      <w:proofErr w:type="spellStart"/>
      <w:r w:rsidRPr="00606D6E">
        <w:t>Hacobu</w:t>
      </w:r>
      <w:proofErr w:type="spellEnd"/>
      <w:r w:rsidRPr="00606D6E">
        <w:t>が示したデータの力による「積載率向上」を追求し、無駄な「空輸送」を徹底排除すること。</w:t>
      </w:r>
    </w:p>
    <w:p w14:paraId="0BC6433D" w14:textId="77777777" w:rsidR="00606D6E" w:rsidRPr="00606D6E" w:rsidRDefault="00606D6E" w:rsidP="00606D6E">
      <w:r w:rsidRPr="00606D6E">
        <w:t>2. </w:t>
      </w:r>
      <w:r w:rsidRPr="00606D6E">
        <w:rPr>
          <w:b/>
          <w:bCs/>
        </w:rPr>
        <w:t>労働環境改善</w:t>
      </w:r>
      <w:r w:rsidRPr="00606D6E">
        <w:t>: 北海道の事例のような「デポ活用」やNLJの「駅伝方式」により、拘束時間を物理的に短縮し、ドライバーを「人」として大切にする運行体制へ移行すること。</w:t>
      </w:r>
    </w:p>
    <w:p w14:paraId="500E20A0" w14:textId="77777777" w:rsidR="00606D6E" w:rsidRDefault="00606D6E" w:rsidP="00606D6E">
      <w:r w:rsidRPr="00606D6E">
        <w:t>3. </w:t>
      </w:r>
      <w:r w:rsidRPr="00606D6E">
        <w:rPr>
          <w:b/>
          <w:bCs/>
        </w:rPr>
        <w:t>データガバナンス</w:t>
      </w:r>
      <w:r w:rsidRPr="00606D6E">
        <w:t>: 「秘匿性への不安」を中立的な管理体制で解消し、リアルタイムな情報を「共有の武器」として全体最適を導き出すプラットフォームを構築すること。</w:t>
      </w:r>
    </w:p>
    <w:p w14:paraId="194D9071" w14:textId="77777777" w:rsidR="00606D6E" w:rsidRDefault="00606D6E" w:rsidP="00606D6E"/>
    <w:p w14:paraId="03583C8E" w14:textId="77777777" w:rsidR="00606D6E" w:rsidRDefault="00606D6E" w:rsidP="00606D6E">
      <w:r w:rsidRPr="00606D6E">
        <w:rPr>
          <w:b/>
          <w:bCs/>
        </w:rPr>
        <w:t>リーダーへのメッセージ</w:t>
      </w:r>
      <w:r w:rsidRPr="00606D6E">
        <w:t> </w:t>
      </w:r>
    </w:p>
    <w:p w14:paraId="0BF44EB3" w14:textId="77777777" w:rsidR="00606D6E" w:rsidRDefault="00606D6E" w:rsidP="00606D6E"/>
    <w:p w14:paraId="49066D12" w14:textId="6B17D286" w:rsidR="00606D6E" w:rsidRPr="00606D6E" w:rsidRDefault="00606D6E" w:rsidP="00606D6E">
      <w:pPr>
        <w:ind w:firstLineChars="100" w:firstLine="210"/>
      </w:pPr>
      <w:r w:rsidRPr="00606D6E">
        <w:t>物流は、蛇口をひねれば水が出るのと同じように、正常に機能している間はその価値が意識されない「社会インフラ」です。しかし、現状は「誰かの自己犠牲」という脆弱な土台の上に成り立っています。</w:t>
      </w:r>
    </w:p>
    <w:p w14:paraId="1693284E" w14:textId="77777777" w:rsidR="00606D6E" w:rsidRPr="00606D6E" w:rsidRDefault="00606D6E" w:rsidP="00606D6E">
      <w:pPr>
        <w:ind w:firstLineChars="100" w:firstLine="210"/>
      </w:pPr>
      <w:r w:rsidRPr="00606D6E">
        <w:t>私たちが目指すべきは、物流を単なる「コスト」から、社会を支える「共有財産」へと昇華させることです。本教材で学んだ「データの透明性」と「協調の精神」を武器に、日本の経済という血流を**「貧血」から「力強く健やかな循環」**へと変える変革者となることを、強く期待します。</w:t>
      </w:r>
    </w:p>
    <w:p w14:paraId="51A26C89" w14:textId="77777777" w:rsidR="00843A84" w:rsidRPr="00606D6E" w:rsidRDefault="00843A84"/>
    <w:sectPr w:rsidR="00843A84" w:rsidRPr="00606D6E" w:rsidSect="00606D6E">
      <w:pgSz w:w="16838" w:h="11906" w:orient="landscape"/>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6E"/>
    <w:rsid w:val="00033E31"/>
    <w:rsid w:val="000344D3"/>
    <w:rsid w:val="000372BA"/>
    <w:rsid w:val="000455F5"/>
    <w:rsid w:val="00047091"/>
    <w:rsid w:val="000472FC"/>
    <w:rsid w:val="00053ED8"/>
    <w:rsid w:val="0006019A"/>
    <w:rsid w:val="00072EE6"/>
    <w:rsid w:val="000844C6"/>
    <w:rsid w:val="00092E3B"/>
    <w:rsid w:val="000A0337"/>
    <w:rsid w:val="000A3E35"/>
    <w:rsid w:val="000C61B5"/>
    <w:rsid w:val="000D1D60"/>
    <w:rsid w:val="000D7C28"/>
    <w:rsid w:val="000F0E7B"/>
    <w:rsid w:val="000F63B4"/>
    <w:rsid w:val="000F7725"/>
    <w:rsid w:val="00102C1C"/>
    <w:rsid w:val="00104C8F"/>
    <w:rsid w:val="00106EED"/>
    <w:rsid w:val="00111A3A"/>
    <w:rsid w:val="001202DD"/>
    <w:rsid w:val="0013083A"/>
    <w:rsid w:val="0014754A"/>
    <w:rsid w:val="0015289E"/>
    <w:rsid w:val="001564E1"/>
    <w:rsid w:val="00164A70"/>
    <w:rsid w:val="001701DD"/>
    <w:rsid w:val="001737AD"/>
    <w:rsid w:val="00176C4B"/>
    <w:rsid w:val="001A35FA"/>
    <w:rsid w:val="001E10FC"/>
    <w:rsid w:val="001E3A08"/>
    <w:rsid w:val="001E3E60"/>
    <w:rsid w:val="001E3F50"/>
    <w:rsid w:val="001F11A0"/>
    <w:rsid w:val="001F2178"/>
    <w:rsid w:val="001F76C5"/>
    <w:rsid w:val="0020247D"/>
    <w:rsid w:val="00207813"/>
    <w:rsid w:val="00211C15"/>
    <w:rsid w:val="00223765"/>
    <w:rsid w:val="00233DC0"/>
    <w:rsid w:val="00236A18"/>
    <w:rsid w:val="0024192B"/>
    <w:rsid w:val="00242E83"/>
    <w:rsid w:val="00245FD1"/>
    <w:rsid w:val="00247880"/>
    <w:rsid w:val="002532FE"/>
    <w:rsid w:val="00255CDA"/>
    <w:rsid w:val="00262C3A"/>
    <w:rsid w:val="00262D69"/>
    <w:rsid w:val="00271056"/>
    <w:rsid w:val="00272DC9"/>
    <w:rsid w:val="00281AA7"/>
    <w:rsid w:val="00285F71"/>
    <w:rsid w:val="00292A93"/>
    <w:rsid w:val="00296DAA"/>
    <w:rsid w:val="002A468A"/>
    <w:rsid w:val="002A7026"/>
    <w:rsid w:val="002C6AAB"/>
    <w:rsid w:val="002D18D5"/>
    <w:rsid w:val="002D7A1C"/>
    <w:rsid w:val="002E1728"/>
    <w:rsid w:val="002E3470"/>
    <w:rsid w:val="00300641"/>
    <w:rsid w:val="0030663E"/>
    <w:rsid w:val="00321339"/>
    <w:rsid w:val="00345A44"/>
    <w:rsid w:val="00347175"/>
    <w:rsid w:val="00352665"/>
    <w:rsid w:val="00360D21"/>
    <w:rsid w:val="003704D8"/>
    <w:rsid w:val="00373A2C"/>
    <w:rsid w:val="00380175"/>
    <w:rsid w:val="0038235B"/>
    <w:rsid w:val="00392E4E"/>
    <w:rsid w:val="0039594F"/>
    <w:rsid w:val="003A133A"/>
    <w:rsid w:val="003A5DFA"/>
    <w:rsid w:val="003B5886"/>
    <w:rsid w:val="003D276A"/>
    <w:rsid w:val="003D30E5"/>
    <w:rsid w:val="003D48FE"/>
    <w:rsid w:val="003E45B5"/>
    <w:rsid w:val="003E53AA"/>
    <w:rsid w:val="003E7619"/>
    <w:rsid w:val="003F712D"/>
    <w:rsid w:val="004112E7"/>
    <w:rsid w:val="004129FC"/>
    <w:rsid w:val="00416156"/>
    <w:rsid w:val="00416957"/>
    <w:rsid w:val="00430986"/>
    <w:rsid w:val="00453AC4"/>
    <w:rsid w:val="00484FEE"/>
    <w:rsid w:val="00486D8F"/>
    <w:rsid w:val="004923EE"/>
    <w:rsid w:val="00497A33"/>
    <w:rsid w:val="004A47E3"/>
    <w:rsid w:val="004B2FBE"/>
    <w:rsid w:val="004C5667"/>
    <w:rsid w:val="004C6C00"/>
    <w:rsid w:val="004D18B4"/>
    <w:rsid w:val="004D5369"/>
    <w:rsid w:val="004D5A9F"/>
    <w:rsid w:val="004E306B"/>
    <w:rsid w:val="004E6A84"/>
    <w:rsid w:val="004E7F84"/>
    <w:rsid w:val="004F192C"/>
    <w:rsid w:val="004F2E9B"/>
    <w:rsid w:val="004F30C3"/>
    <w:rsid w:val="004F46E1"/>
    <w:rsid w:val="00502027"/>
    <w:rsid w:val="0050206D"/>
    <w:rsid w:val="00515431"/>
    <w:rsid w:val="00520574"/>
    <w:rsid w:val="00521015"/>
    <w:rsid w:val="005217A1"/>
    <w:rsid w:val="00526F03"/>
    <w:rsid w:val="00542B7E"/>
    <w:rsid w:val="0054705A"/>
    <w:rsid w:val="00561E06"/>
    <w:rsid w:val="00572A8F"/>
    <w:rsid w:val="00585DAE"/>
    <w:rsid w:val="00587E96"/>
    <w:rsid w:val="00597535"/>
    <w:rsid w:val="005A736A"/>
    <w:rsid w:val="005A74F8"/>
    <w:rsid w:val="005B09E8"/>
    <w:rsid w:val="005B37E0"/>
    <w:rsid w:val="005D59A3"/>
    <w:rsid w:val="005D614F"/>
    <w:rsid w:val="005E04A8"/>
    <w:rsid w:val="005E77EA"/>
    <w:rsid w:val="005F018D"/>
    <w:rsid w:val="005F70ED"/>
    <w:rsid w:val="0060113F"/>
    <w:rsid w:val="00606D6E"/>
    <w:rsid w:val="00636887"/>
    <w:rsid w:val="006507B5"/>
    <w:rsid w:val="00652D62"/>
    <w:rsid w:val="00657ECE"/>
    <w:rsid w:val="00671B68"/>
    <w:rsid w:val="0067300F"/>
    <w:rsid w:val="0067376F"/>
    <w:rsid w:val="00692814"/>
    <w:rsid w:val="00692C65"/>
    <w:rsid w:val="00693F5A"/>
    <w:rsid w:val="006A4D5E"/>
    <w:rsid w:val="006B56A9"/>
    <w:rsid w:val="006B7BC8"/>
    <w:rsid w:val="006D391A"/>
    <w:rsid w:val="006D5A8A"/>
    <w:rsid w:val="006E315C"/>
    <w:rsid w:val="006E5CC1"/>
    <w:rsid w:val="006E6BDC"/>
    <w:rsid w:val="00705BD5"/>
    <w:rsid w:val="0072121E"/>
    <w:rsid w:val="007374CD"/>
    <w:rsid w:val="00753AE8"/>
    <w:rsid w:val="00755D98"/>
    <w:rsid w:val="00763593"/>
    <w:rsid w:val="00764AAE"/>
    <w:rsid w:val="007718D6"/>
    <w:rsid w:val="00775679"/>
    <w:rsid w:val="00775693"/>
    <w:rsid w:val="00780170"/>
    <w:rsid w:val="00780701"/>
    <w:rsid w:val="00782C04"/>
    <w:rsid w:val="00786725"/>
    <w:rsid w:val="007A260F"/>
    <w:rsid w:val="007A359B"/>
    <w:rsid w:val="007C2080"/>
    <w:rsid w:val="007D6447"/>
    <w:rsid w:val="007E13AA"/>
    <w:rsid w:val="007F720E"/>
    <w:rsid w:val="00804968"/>
    <w:rsid w:val="00805F80"/>
    <w:rsid w:val="00822007"/>
    <w:rsid w:val="00822F06"/>
    <w:rsid w:val="008240D9"/>
    <w:rsid w:val="00826BFE"/>
    <w:rsid w:val="00827B8D"/>
    <w:rsid w:val="008328DF"/>
    <w:rsid w:val="00834DD2"/>
    <w:rsid w:val="00843A84"/>
    <w:rsid w:val="008625BB"/>
    <w:rsid w:val="00864E32"/>
    <w:rsid w:val="00866CD2"/>
    <w:rsid w:val="00871F51"/>
    <w:rsid w:val="00874B60"/>
    <w:rsid w:val="008773CB"/>
    <w:rsid w:val="0088399A"/>
    <w:rsid w:val="008A10DF"/>
    <w:rsid w:val="008A2582"/>
    <w:rsid w:val="008B6BCB"/>
    <w:rsid w:val="008C0A3B"/>
    <w:rsid w:val="008C56FE"/>
    <w:rsid w:val="008C72B7"/>
    <w:rsid w:val="008D4108"/>
    <w:rsid w:val="008E7D2F"/>
    <w:rsid w:val="008F6498"/>
    <w:rsid w:val="00901DC9"/>
    <w:rsid w:val="00901E87"/>
    <w:rsid w:val="00916615"/>
    <w:rsid w:val="009174BF"/>
    <w:rsid w:val="00917A73"/>
    <w:rsid w:val="00921082"/>
    <w:rsid w:val="00942940"/>
    <w:rsid w:val="0094557E"/>
    <w:rsid w:val="00954C36"/>
    <w:rsid w:val="009577ED"/>
    <w:rsid w:val="0096588C"/>
    <w:rsid w:val="009668C0"/>
    <w:rsid w:val="00971461"/>
    <w:rsid w:val="00976F18"/>
    <w:rsid w:val="00977795"/>
    <w:rsid w:val="009A3A85"/>
    <w:rsid w:val="009B1F0D"/>
    <w:rsid w:val="009B557A"/>
    <w:rsid w:val="009D09F0"/>
    <w:rsid w:val="009D7678"/>
    <w:rsid w:val="009F2315"/>
    <w:rsid w:val="009F4DE5"/>
    <w:rsid w:val="009F58F0"/>
    <w:rsid w:val="00A01D2F"/>
    <w:rsid w:val="00A07C91"/>
    <w:rsid w:val="00A10BBD"/>
    <w:rsid w:val="00A12051"/>
    <w:rsid w:val="00A33BDA"/>
    <w:rsid w:val="00A53D4B"/>
    <w:rsid w:val="00A63484"/>
    <w:rsid w:val="00A6758A"/>
    <w:rsid w:val="00A77208"/>
    <w:rsid w:val="00AB4A7B"/>
    <w:rsid w:val="00AC3797"/>
    <w:rsid w:val="00AC3A71"/>
    <w:rsid w:val="00AE3FB2"/>
    <w:rsid w:val="00AF1780"/>
    <w:rsid w:val="00AF30B3"/>
    <w:rsid w:val="00B04C60"/>
    <w:rsid w:val="00B22A47"/>
    <w:rsid w:val="00B45A82"/>
    <w:rsid w:val="00B47995"/>
    <w:rsid w:val="00B63B71"/>
    <w:rsid w:val="00B67183"/>
    <w:rsid w:val="00B709D3"/>
    <w:rsid w:val="00B70ED9"/>
    <w:rsid w:val="00B73CC1"/>
    <w:rsid w:val="00B82881"/>
    <w:rsid w:val="00B95087"/>
    <w:rsid w:val="00BA22DB"/>
    <w:rsid w:val="00BB7CDA"/>
    <w:rsid w:val="00BE5401"/>
    <w:rsid w:val="00BF799A"/>
    <w:rsid w:val="00C04584"/>
    <w:rsid w:val="00C05DE2"/>
    <w:rsid w:val="00C413F2"/>
    <w:rsid w:val="00C447A6"/>
    <w:rsid w:val="00C50586"/>
    <w:rsid w:val="00C50DD8"/>
    <w:rsid w:val="00C63291"/>
    <w:rsid w:val="00C716FF"/>
    <w:rsid w:val="00C74695"/>
    <w:rsid w:val="00C77575"/>
    <w:rsid w:val="00C809DD"/>
    <w:rsid w:val="00C93950"/>
    <w:rsid w:val="00CA0354"/>
    <w:rsid w:val="00CB0BAA"/>
    <w:rsid w:val="00CC11EA"/>
    <w:rsid w:val="00CC6FA8"/>
    <w:rsid w:val="00CD0279"/>
    <w:rsid w:val="00CF3DCF"/>
    <w:rsid w:val="00D03438"/>
    <w:rsid w:val="00D03ED9"/>
    <w:rsid w:val="00D06394"/>
    <w:rsid w:val="00D144EB"/>
    <w:rsid w:val="00D17750"/>
    <w:rsid w:val="00D427B1"/>
    <w:rsid w:val="00D43D94"/>
    <w:rsid w:val="00D6144F"/>
    <w:rsid w:val="00D81258"/>
    <w:rsid w:val="00D841CB"/>
    <w:rsid w:val="00D87712"/>
    <w:rsid w:val="00D9036E"/>
    <w:rsid w:val="00D94099"/>
    <w:rsid w:val="00DD45B6"/>
    <w:rsid w:val="00DF17A9"/>
    <w:rsid w:val="00DF3144"/>
    <w:rsid w:val="00DF35F4"/>
    <w:rsid w:val="00DF4EE9"/>
    <w:rsid w:val="00DF51F2"/>
    <w:rsid w:val="00E03B4B"/>
    <w:rsid w:val="00E0408C"/>
    <w:rsid w:val="00E0681E"/>
    <w:rsid w:val="00E1631B"/>
    <w:rsid w:val="00E23560"/>
    <w:rsid w:val="00E24280"/>
    <w:rsid w:val="00E24F5B"/>
    <w:rsid w:val="00E362D1"/>
    <w:rsid w:val="00E422D3"/>
    <w:rsid w:val="00E5271A"/>
    <w:rsid w:val="00E53D73"/>
    <w:rsid w:val="00E60485"/>
    <w:rsid w:val="00E644F9"/>
    <w:rsid w:val="00E66FEA"/>
    <w:rsid w:val="00E74F9F"/>
    <w:rsid w:val="00E80B8A"/>
    <w:rsid w:val="00E8550D"/>
    <w:rsid w:val="00E93D06"/>
    <w:rsid w:val="00E96596"/>
    <w:rsid w:val="00E974DC"/>
    <w:rsid w:val="00EB026E"/>
    <w:rsid w:val="00EB41B3"/>
    <w:rsid w:val="00EC6952"/>
    <w:rsid w:val="00ED09BD"/>
    <w:rsid w:val="00ED2608"/>
    <w:rsid w:val="00EE1362"/>
    <w:rsid w:val="00EE6866"/>
    <w:rsid w:val="00EE6938"/>
    <w:rsid w:val="00EF3608"/>
    <w:rsid w:val="00EF43D0"/>
    <w:rsid w:val="00F00A8A"/>
    <w:rsid w:val="00F00CE4"/>
    <w:rsid w:val="00F034C6"/>
    <w:rsid w:val="00F03C2A"/>
    <w:rsid w:val="00F204EB"/>
    <w:rsid w:val="00F24888"/>
    <w:rsid w:val="00F44F9C"/>
    <w:rsid w:val="00F458EE"/>
    <w:rsid w:val="00F45E9A"/>
    <w:rsid w:val="00F466BF"/>
    <w:rsid w:val="00F51540"/>
    <w:rsid w:val="00F52304"/>
    <w:rsid w:val="00F5371B"/>
    <w:rsid w:val="00F607F5"/>
    <w:rsid w:val="00F82FE7"/>
    <w:rsid w:val="00F8549B"/>
    <w:rsid w:val="00F90DB9"/>
    <w:rsid w:val="00F950D2"/>
    <w:rsid w:val="00F95FCE"/>
    <w:rsid w:val="00F96C88"/>
    <w:rsid w:val="00FD4AE7"/>
    <w:rsid w:val="00FD5628"/>
    <w:rsid w:val="00FD6E09"/>
    <w:rsid w:val="00FE26E5"/>
    <w:rsid w:val="00FE3143"/>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6EED7"/>
  <w15:chartTrackingRefBased/>
  <w15:docId w15:val="{785A4EEE-0116-4DD0-81CF-398D4A81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6D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D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D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6D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D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D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D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D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D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D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D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D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6D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D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D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D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D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D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D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D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D6E"/>
    <w:pPr>
      <w:spacing w:before="160" w:after="160"/>
      <w:jc w:val="center"/>
    </w:pPr>
    <w:rPr>
      <w:i/>
      <w:iCs/>
      <w:color w:val="404040" w:themeColor="text1" w:themeTint="BF"/>
    </w:rPr>
  </w:style>
  <w:style w:type="character" w:customStyle="1" w:styleId="a8">
    <w:name w:val="引用文 (文字)"/>
    <w:basedOn w:val="a0"/>
    <w:link w:val="a7"/>
    <w:uiPriority w:val="29"/>
    <w:rsid w:val="00606D6E"/>
    <w:rPr>
      <w:i/>
      <w:iCs/>
      <w:color w:val="404040" w:themeColor="text1" w:themeTint="BF"/>
    </w:rPr>
  </w:style>
  <w:style w:type="paragraph" w:styleId="a9">
    <w:name w:val="List Paragraph"/>
    <w:basedOn w:val="a"/>
    <w:uiPriority w:val="34"/>
    <w:qFormat/>
    <w:rsid w:val="00606D6E"/>
    <w:pPr>
      <w:ind w:left="720"/>
      <w:contextualSpacing/>
    </w:pPr>
  </w:style>
  <w:style w:type="character" w:styleId="21">
    <w:name w:val="Intense Emphasis"/>
    <w:basedOn w:val="a0"/>
    <w:uiPriority w:val="21"/>
    <w:qFormat/>
    <w:rsid w:val="00606D6E"/>
    <w:rPr>
      <w:i/>
      <w:iCs/>
      <w:color w:val="2F5496" w:themeColor="accent1" w:themeShade="BF"/>
    </w:rPr>
  </w:style>
  <w:style w:type="paragraph" w:styleId="22">
    <w:name w:val="Intense Quote"/>
    <w:basedOn w:val="a"/>
    <w:next w:val="a"/>
    <w:link w:val="23"/>
    <w:uiPriority w:val="30"/>
    <w:qFormat/>
    <w:rsid w:val="0060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06D6E"/>
    <w:rPr>
      <w:i/>
      <w:iCs/>
      <w:color w:val="2F5496" w:themeColor="accent1" w:themeShade="BF"/>
    </w:rPr>
  </w:style>
  <w:style w:type="character" w:styleId="24">
    <w:name w:val="Intense Reference"/>
    <w:basedOn w:val="a0"/>
    <w:uiPriority w:val="32"/>
    <w:qFormat/>
    <w:rsid w:val="00606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Fujino</dc:creator>
  <cp:keywords/>
  <dc:description/>
  <cp:lastModifiedBy>N. Fujino</cp:lastModifiedBy>
  <cp:revision>2</cp:revision>
  <dcterms:created xsi:type="dcterms:W3CDTF">2026-02-17T00:21:00Z</dcterms:created>
  <dcterms:modified xsi:type="dcterms:W3CDTF">2026-02-17T00:43:00Z</dcterms:modified>
</cp:coreProperties>
</file>